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4" w:rsidRDefault="004C17EA" w:rsidP="004C17EA">
      <w:pPr>
        <w:pStyle w:val="Heading1"/>
      </w:pPr>
      <w:r>
        <w:t>Craters of the Moon</w:t>
      </w:r>
    </w:p>
    <w:p w:rsidR="00915FB2" w:rsidRPr="00915FB2" w:rsidRDefault="00915FB2" w:rsidP="00915FB2">
      <w:r>
        <w:t>Louis Gregg</w:t>
      </w:r>
      <w:r>
        <w:tab/>
        <w:t>10336691 Monday afternoon lab</w:t>
      </w:r>
    </w:p>
    <w:p w:rsidR="004C17EA" w:rsidRDefault="004C17EA" w:rsidP="004C17EA">
      <w:pPr>
        <w:pStyle w:val="Heading2"/>
        <w:rPr>
          <w:b w:val="0"/>
        </w:rPr>
      </w:pPr>
      <w:r>
        <w:rPr>
          <w:b w:val="0"/>
        </w:rPr>
        <w:t>Abstract</w:t>
      </w:r>
    </w:p>
    <w:p w:rsidR="00CD746F" w:rsidRPr="00CD746F" w:rsidRDefault="00CD746F" w:rsidP="00CD746F">
      <w:r>
        <w:t xml:space="preserve">Images of the lunar surface were used to measure the diameter and length of shadow cast by lunar craters. The </w:t>
      </w:r>
      <w:r w:rsidR="00EA71B1">
        <w:t>heights of craters were</w:t>
      </w:r>
      <w:r>
        <w:t xml:space="preserve"> calculated. Using this data, a range of impact energies and masses was attained for object colliding with the moon. Mare regions of the </w:t>
      </w:r>
      <w:r w:rsidR="00EA71B1">
        <w:t>lunar</w:t>
      </w:r>
      <w:r>
        <w:t xml:space="preserve"> surface were observed and the number of impacts</w:t>
      </w:r>
      <w:r w:rsidR="00AD7005">
        <w:t xml:space="preserve"> to the moon</w:t>
      </w:r>
      <w:r>
        <w:t xml:space="preserve"> by objects larger than 16km in diame</w:t>
      </w:r>
      <w:r w:rsidR="005A5829">
        <w:t>ter was statistically estimated</w:t>
      </w:r>
      <w:r w:rsidR="00AD7005">
        <w:t xml:space="preserve"> to be 1500</w:t>
      </w:r>
      <w:r w:rsidR="005A5829">
        <w:t>.</w:t>
      </w:r>
    </w:p>
    <w:p w:rsidR="004C17EA" w:rsidRDefault="004C17EA" w:rsidP="004C17EA">
      <w:pPr>
        <w:pStyle w:val="Heading2"/>
        <w:rPr>
          <w:b w:val="0"/>
        </w:rPr>
      </w:pPr>
      <w:r>
        <w:rPr>
          <w:b w:val="0"/>
        </w:rPr>
        <w:t>Introduction and Theory</w:t>
      </w:r>
    </w:p>
    <w:p w:rsidR="00FE4DD9" w:rsidRDefault="004C17EA" w:rsidP="004C17EA">
      <w:r>
        <w:t xml:space="preserve">The Lunar surface is covered but craters due to impacts </w:t>
      </w:r>
      <w:r w:rsidR="00B25816">
        <w:t xml:space="preserve">from smaller bodies, primarily during the early phases of the Solar systems </w:t>
      </w:r>
      <w:r w:rsidR="00EA71B1">
        <w:t>formation. A</w:t>
      </w:r>
      <w:r w:rsidR="00B25816">
        <w:t xml:space="preserve"> series of images of craters on the lunar surface is provided as part of the experiment. </w:t>
      </w:r>
      <w:r w:rsidR="006464F6">
        <w:t xml:space="preserve">The photos were all taken at times other than the full moon, as during the period the suns light is incident along the normal, hence casting no shadows. </w:t>
      </w:r>
      <w:r w:rsidR="00B25816">
        <w:t>By taking the length of the shadow cast by a crater wall for a known incident angle of solar light, the height of th</w:t>
      </w:r>
      <w:r w:rsidR="006464F6">
        <w:t>e crater wall can be calculated as follows:</w:t>
      </w:r>
    </w:p>
    <w:p w:rsidR="00FE4DD9" w:rsidRDefault="00FE4DD9" w:rsidP="004C17EA">
      <w:r>
        <w:t>From figure 1 the height of the crater can be calculated using the relation:</w:t>
      </w:r>
    </w:p>
    <w:p w:rsidR="00FE4DD9" w:rsidRDefault="00FE4DD9" w:rsidP="004C17E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tan⁡(θ)</m:t>
              </m:r>
            </m:den>
          </m:f>
        </m:oMath>
      </m:oMathPara>
    </w:p>
    <w:p w:rsidR="00A85896" w:rsidRDefault="00A85896" w:rsidP="004C17EA">
      <w:pPr>
        <w:rPr>
          <w:rFonts w:eastAsiaTheme="minorEastAsia"/>
        </w:rPr>
      </w:pPr>
      <w:r>
        <w:rPr>
          <w:rFonts w:eastAsiaTheme="minorEastAsia"/>
        </w:rPr>
        <w:t>The heights of several craters will be plotted as a function of their diameter on log-log plots and any correlation will be outlined.</w:t>
      </w:r>
    </w:p>
    <w:p w:rsidR="00A85896" w:rsidRDefault="00A85896" w:rsidP="004C17EA"/>
    <w:p w:rsidR="004C17EA" w:rsidRDefault="00A85896" w:rsidP="004C17EA">
      <w:r>
        <w:t xml:space="preserve"> This height of the craters</w:t>
      </w:r>
      <w:r w:rsidR="00B25816">
        <w:t>, along wit</w:t>
      </w:r>
      <w:r>
        <w:t>h its diameter</w:t>
      </w:r>
      <w:r w:rsidR="00B25816">
        <w:t xml:space="preserve"> can be used to cal</w:t>
      </w:r>
      <w:r w:rsidR="006464F6">
        <w:t>culate the impact energy of the</w:t>
      </w:r>
      <w:r w:rsidR="00B25816">
        <w:t xml:space="preserve"> asteroid that formed the </w:t>
      </w:r>
      <w:r>
        <w:t xml:space="preserve">respective </w:t>
      </w:r>
      <w:r w:rsidR="00B25816">
        <w:t>crater</w:t>
      </w:r>
      <w:r>
        <w:t>s</w:t>
      </w:r>
      <w:r w:rsidR="00B25816">
        <w:t xml:space="preserve">. </w:t>
      </w:r>
      <w:r w:rsidR="00EA7EAE">
        <w:t xml:space="preserve"> The equation </w:t>
      </w:r>
    </w:p>
    <w:p w:rsidR="00EA7EAE" w:rsidRDefault="00EA7EAE" w:rsidP="004C17E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D=2.5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p>
        </m:oMath>
      </m:oMathPara>
    </w:p>
    <w:p w:rsidR="00EA7EAE" w:rsidRDefault="00EA71B1" w:rsidP="004C17EA">
      <w:pPr>
        <w:rPr>
          <w:rFonts w:eastAsiaTheme="minorEastAsia"/>
        </w:rPr>
      </w:pPr>
      <w:r>
        <w:rPr>
          <w:rFonts w:eastAsiaTheme="minorEastAsia"/>
        </w:rPr>
        <w:t>Was</w:t>
      </w:r>
      <w:r w:rsidR="00EA7EAE">
        <w:rPr>
          <w:rFonts w:eastAsiaTheme="minorEastAsia"/>
        </w:rPr>
        <w:t xml:space="preserve"> used to calculate the impact energy of objects which created craters. In this equation D is the</w:t>
      </w:r>
      <w:r>
        <w:rPr>
          <w:rFonts w:eastAsiaTheme="minorEastAsia"/>
        </w:rPr>
        <w:t xml:space="preserve"> diameter of the crater (in m); E</w:t>
      </w:r>
      <w:r w:rsidR="00EA7EAE">
        <w:rPr>
          <w:rFonts w:eastAsiaTheme="minorEastAsia"/>
        </w:rPr>
        <w:t xml:space="preserve"> is the kinetic energy of the body (in joules),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="00EA7EAE">
        <w:rPr>
          <w:rFonts w:eastAsiaTheme="minorEastAsia"/>
        </w:rPr>
        <w:t xml:space="preserve"> is the mean density of moon rock</w:t>
      </w:r>
      <w:r>
        <w:rPr>
          <w:rFonts w:eastAsiaTheme="minorEastAsia"/>
        </w:rPr>
        <w:t xml:space="preserve"> </w:t>
      </w:r>
      <w:r w:rsidR="00EA7EAE">
        <w:rPr>
          <w:rFonts w:eastAsiaTheme="minorEastAsia"/>
        </w:rPr>
        <w:t>(taken as 2*10</w:t>
      </w:r>
      <w:r w:rsidR="00EA7EAE">
        <w:rPr>
          <w:rFonts w:eastAsiaTheme="minorEastAsia"/>
          <w:vertAlign w:val="superscript"/>
        </w:rPr>
        <w:t>3</w:t>
      </w:r>
      <w:r w:rsidR="00EA7EAE">
        <w:rPr>
          <w:rFonts w:eastAsiaTheme="minorEastAsia"/>
        </w:rPr>
        <w:t xml:space="preserve"> kg m</w:t>
      </w:r>
      <w:r w:rsidR="00EA7EAE">
        <w:rPr>
          <w:rFonts w:eastAsiaTheme="minorEastAsia"/>
          <w:vertAlign w:val="superscript"/>
        </w:rPr>
        <w:t>-3</w:t>
      </w:r>
      <w:r w:rsidR="00EA7EAE">
        <w:rPr>
          <w:rFonts w:eastAsiaTheme="minorEastAsia"/>
        </w:rPr>
        <w:t xml:space="preserve">)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="00EA7EAE">
        <w:rPr>
          <w:rFonts w:eastAsiaTheme="minorEastAsia"/>
        </w:rPr>
        <w:t xml:space="preserve"> is the acceleration due to gravity on the moon, 1.62m s</w:t>
      </w:r>
      <w:r w:rsidR="00EA7EAE">
        <w:rPr>
          <w:rFonts w:eastAsiaTheme="minorEastAsia"/>
          <w:vertAlign w:val="superscript"/>
        </w:rPr>
        <w:t>-2</w:t>
      </w:r>
      <w:r w:rsidR="00EA7EAE">
        <w:rPr>
          <w:rFonts w:eastAsiaTheme="minorEastAsia"/>
        </w:rPr>
        <w:t>.        The equation was rearranged to give E as follows:</w:t>
      </w:r>
    </w:p>
    <w:p w:rsidR="00EA7EAE" w:rsidRDefault="00EA7EAE" w:rsidP="004C17E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E=</m:t>
          </m:r>
          <m:r>
            <m:rPr>
              <m:sty m:val="p"/>
            </m:rPr>
            <w:rPr>
              <w:rFonts w:ascii="Cambria Math" w:hAnsi="Cambria Math"/>
            </w:rPr>
            <m:t xml:space="preserve"> 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A85896" w:rsidRDefault="00A85896" w:rsidP="004C17EA">
      <w:pPr>
        <w:rPr>
          <w:rFonts w:eastAsiaTheme="minorEastAsia"/>
        </w:rPr>
      </w:pPr>
      <w:r>
        <w:rPr>
          <w:rFonts w:eastAsiaTheme="minorEastAsia"/>
        </w:rPr>
        <w:t>The validity of this equation was explained using dimensional analysis, where the units of either side of the equation were shown to correlate:</w:t>
      </w:r>
    </w:p>
    <w:p w:rsidR="00A85896" w:rsidRDefault="00A85896" w:rsidP="004C17E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kg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(m)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=kg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:rsidR="00A85896" w:rsidRPr="00A85896" w:rsidRDefault="00A85896" w:rsidP="004C17EA">
      <w:pPr>
        <w:rPr>
          <w:rFonts w:eastAsiaTheme="minorEastAsia"/>
        </w:rPr>
      </w:pPr>
    </w:p>
    <w:p w:rsidR="00B25816" w:rsidRDefault="00B25816" w:rsidP="004C17EA">
      <w:r>
        <w:t>Then, by taking the range of average velocities of asteroids in this part of the solar system, the range of masses of bodies which collided with the moon can be calculated.</w:t>
      </w:r>
    </w:p>
    <w:p w:rsidR="00B25816" w:rsidRDefault="00B25816" w:rsidP="004C17EA">
      <w:r>
        <w:t xml:space="preserve">This range of masses can be used to </w:t>
      </w:r>
      <w:r w:rsidR="00772182">
        <w:t>indicate the masses of object which were present in the early solar system.</w:t>
      </w:r>
    </w:p>
    <w:p w:rsidR="00772182" w:rsidRDefault="00772182" w:rsidP="00772182">
      <w:pPr>
        <w:pStyle w:val="Heading2"/>
        <w:rPr>
          <w:b w:val="0"/>
        </w:rPr>
      </w:pPr>
      <w:r>
        <w:rPr>
          <w:b w:val="0"/>
        </w:rPr>
        <w:t>Experimental Method</w:t>
      </w:r>
    </w:p>
    <w:p w:rsidR="00772182" w:rsidRDefault="00A85896" w:rsidP="00772182">
      <w:r>
        <w:t>The heights of different craters were calculated and their respective diameters recorded. These values were plotted against each other logarithmically.</w:t>
      </w:r>
    </w:p>
    <w:p w:rsidR="00A85896" w:rsidRDefault="00A85896" w:rsidP="00772182">
      <w:r>
        <w:t xml:space="preserve">The impact energies of </w:t>
      </w:r>
      <w:r w:rsidR="002F3845">
        <w:t>the impacts were calculated. The velocities of bodies in the vicinity of the moon and the earth were taken to be in the range of 10 to 100kms</w:t>
      </w:r>
      <w:r w:rsidR="002F3845">
        <w:rPr>
          <w:vertAlign w:val="superscript"/>
        </w:rPr>
        <w:t>-1</w:t>
      </w:r>
      <w:r w:rsidR="002F3845">
        <w:t>.  By taking the average value of velocity to be 55</w:t>
      </w:r>
      <w:r w:rsidR="002F3845" w:rsidRPr="002F3845">
        <w:t xml:space="preserve"> </w:t>
      </w:r>
      <w:r w:rsidR="002F3845">
        <w:t>kms</w:t>
      </w:r>
      <w:r w:rsidR="002F3845">
        <w:rPr>
          <w:vertAlign w:val="superscript"/>
        </w:rPr>
        <w:t>-1</w:t>
      </w:r>
      <w:r w:rsidR="002F3845">
        <w:t>,</w:t>
      </w:r>
      <w:r w:rsidR="00A57DF0">
        <w:t xml:space="preserve"> a sample of </w:t>
      </w:r>
      <w:r w:rsidR="002F3845">
        <w:t>the range of masses to collide with the moon was calculated.</w:t>
      </w:r>
    </w:p>
    <w:p w:rsidR="00A57DF0" w:rsidRDefault="00A57DF0" w:rsidP="00772182">
      <w:r>
        <w:t>The number of impacts larger than 16km was statistically estimated by logarithmically plotting the number of impacts larger than 8km, 4km and 2km.</w:t>
      </w:r>
    </w:p>
    <w:p w:rsidR="00A57DF0" w:rsidRDefault="00A57DF0" w:rsidP="00772182">
      <w:r>
        <w:t>The ratio of number of craters in the dark mare regions of the moon to the number on the rest of the surface was estimated.</w:t>
      </w:r>
    </w:p>
    <w:p w:rsidR="00A57DF0" w:rsidRDefault="00A57DF0" w:rsidP="00A57DF0">
      <w:pPr>
        <w:pStyle w:val="Heading2"/>
        <w:rPr>
          <w:b w:val="0"/>
        </w:rPr>
      </w:pPr>
      <w:r>
        <w:rPr>
          <w:b w:val="0"/>
        </w:rPr>
        <w:t>Results</w:t>
      </w:r>
    </w:p>
    <w:p w:rsidR="00A57DF0" w:rsidRDefault="00C62CE2" w:rsidP="00A57DF0">
      <w:r>
        <w:t>The logarithmic ratio of crater height to diameter was plotted as follows:</w:t>
      </w:r>
    </w:p>
    <w:p w:rsidR="00C62CE2" w:rsidRDefault="00C62CE2" w:rsidP="00A57DF0">
      <w:r w:rsidRPr="00C62CE2">
        <w:rPr>
          <w:noProof/>
          <w:lang w:eastAsia="en-IE"/>
        </w:rPr>
        <w:drawing>
          <wp:inline distT="0" distB="0" distL="0" distR="0">
            <wp:extent cx="4714875" cy="28479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62CE2" w:rsidRPr="00363CF3" w:rsidRDefault="00C62CE2" w:rsidP="00A57DF0">
      <w:r>
        <w:t xml:space="preserve">The kinetic energy of each impact was calculated. Taking the possible range of velocities </w:t>
      </w:r>
      <w:r w:rsidR="00F00894">
        <w:t>to be 10</w:t>
      </w:r>
      <w:r>
        <w:t>kms</w:t>
      </w:r>
      <w:r>
        <w:rPr>
          <w:vertAlign w:val="superscript"/>
        </w:rPr>
        <w:t>-1</w:t>
      </w:r>
      <w:r>
        <w:t xml:space="preserve"> to 100kms</w:t>
      </w:r>
      <w:r>
        <w:rPr>
          <w:vertAlign w:val="superscript"/>
        </w:rPr>
        <w:t>-1</w:t>
      </w:r>
      <w:r>
        <w:t xml:space="preserve"> the range of masses of impactin</w:t>
      </w:r>
      <w:r w:rsidR="00363CF3">
        <w:t>g bodies was between 10</w:t>
      </w:r>
      <w:r w:rsidR="00363CF3">
        <w:rPr>
          <w:vertAlign w:val="superscript"/>
        </w:rPr>
        <w:t>7</w:t>
      </w:r>
      <w:r w:rsidR="00363CF3">
        <w:t>kg and 10</w:t>
      </w:r>
      <w:r w:rsidR="00363CF3">
        <w:rPr>
          <w:vertAlign w:val="superscript"/>
        </w:rPr>
        <w:t>13</w:t>
      </w:r>
      <w:r w:rsidR="00363CF3">
        <w:t>kg.</w:t>
      </w:r>
    </w:p>
    <w:p w:rsidR="00363CF3" w:rsidRPr="006A493A" w:rsidRDefault="005F6168" w:rsidP="00A57DF0">
      <w:pPr>
        <w:rPr>
          <w:rFonts w:ascii="Calibri" w:eastAsia="Times New Roman" w:hAnsi="Calibri" w:cs="Calibri"/>
          <w:color w:val="000000"/>
          <w:lang w:eastAsia="en-IE"/>
        </w:rPr>
      </w:pPr>
      <w:r>
        <w:t>The ra</w:t>
      </w:r>
      <w:r w:rsidRPr="005F6168">
        <w:rPr>
          <w:rFonts w:cstheme="minorHAnsi"/>
        </w:rPr>
        <w:t xml:space="preserve">dius of the moon was taken to be </w:t>
      </w:r>
      <w:r w:rsidRPr="005F6168">
        <w:rPr>
          <w:rFonts w:cstheme="minorHAnsi"/>
          <w:color w:val="000000"/>
          <w:shd w:val="clear" w:color="auto" w:fill="F9F9F9"/>
        </w:rPr>
        <w:t>1,737.10 km </w:t>
      </w:r>
      <w:r>
        <w:rPr>
          <w:rFonts w:cstheme="minorHAnsi"/>
          <w:color w:val="000000"/>
          <w:shd w:val="clear" w:color="auto" w:fill="F9F9F9"/>
        </w:rPr>
        <w:t>.</w:t>
      </w:r>
      <w:r>
        <w:rPr>
          <w:rFonts w:cstheme="minorHAnsi"/>
        </w:rPr>
        <w:t>The surface area of the moon covered in each of the photographs used was</w:t>
      </w:r>
      <w:r w:rsidR="006A493A">
        <w:rPr>
          <w:rFonts w:cstheme="minorHAnsi"/>
        </w:rPr>
        <w:t xml:space="preserve"> </w:t>
      </w:r>
      <w:r w:rsidR="006A493A" w:rsidRPr="006A493A">
        <w:rPr>
          <w:rFonts w:ascii="Calibri" w:eastAsia="Times New Roman" w:hAnsi="Calibri" w:cs="Calibri"/>
          <w:color w:val="000000"/>
          <w:lang w:eastAsia="en-IE"/>
        </w:rPr>
        <w:t>100455.4</w:t>
      </w:r>
      <w:r w:rsidR="006A493A">
        <w:rPr>
          <w:rFonts w:ascii="Calibri" w:eastAsia="Times New Roman" w:hAnsi="Calibri" w:cs="Calibri"/>
          <w:color w:val="000000"/>
          <w:lang w:eastAsia="en-IE"/>
        </w:rPr>
        <w:t>km.</w:t>
      </w:r>
      <w:r>
        <w:rPr>
          <w:rFonts w:cstheme="minorHAnsi"/>
        </w:rPr>
        <w:t xml:space="preserve"> The total surface area observed was</w:t>
      </w:r>
      <w:r w:rsidR="006A493A">
        <w:rPr>
          <w:rFonts w:cstheme="minorHAnsi"/>
        </w:rPr>
        <w:t xml:space="preserve"> </w:t>
      </w:r>
      <w:r w:rsidR="006A493A" w:rsidRPr="006A493A">
        <w:rPr>
          <w:rFonts w:ascii="Calibri" w:eastAsia="Times New Roman" w:hAnsi="Calibri" w:cs="Calibri"/>
          <w:color w:val="000000"/>
          <w:lang w:eastAsia="en-IE"/>
        </w:rPr>
        <w:t>301366.3</w:t>
      </w:r>
      <w:r w:rsidR="006A493A">
        <w:rPr>
          <w:rFonts w:ascii="Calibri" w:eastAsia="Times New Roman" w:hAnsi="Calibri" w:cs="Calibri"/>
          <w:color w:val="000000"/>
          <w:lang w:eastAsia="en-IE"/>
        </w:rPr>
        <w:t>km</w:t>
      </w:r>
      <w:r w:rsidR="00FD3DD4">
        <w:rPr>
          <w:rFonts w:cstheme="minorHAnsi"/>
        </w:rPr>
        <w:t xml:space="preserve">. This was calculated to be </w:t>
      </w:r>
      <w:r w:rsidR="00FD3DD4" w:rsidRPr="006A493A">
        <w:rPr>
          <w:rFonts w:ascii="Calibri" w:eastAsia="Times New Roman" w:hAnsi="Calibri" w:cs="Calibri"/>
          <w:color w:val="000000"/>
          <w:lang w:eastAsia="en-IE"/>
        </w:rPr>
        <w:t>0.794758</w:t>
      </w:r>
      <w:r w:rsidR="00FD3DD4">
        <w:rPr>
          <w:rFonts w:ascii="Calibri" w:eastAsia="Times New Roman" w:hAnsi="Calibri" w:cs="Calibri"/>
          <w:color w:val="000000"/>
          <w:lang w:eastAsia="en-IE"/>
        </w:rPr>
        <w:t>%</w:t>
      </w:r>
      <w:r w:rsidR="00FD3DD4">
        <w:rPr>
          <w:rFonts w:cstheme="minorHAnsi"/>
        </w:rPr>
        <w:t xml:space="preserve"> </w:t>
      </w:r>
      <w:r>
        <w:rPr>
          <w:rFonts w:cstheme="minorHAnsi"/>
        </w:rPr>
        <w:t xml:space="preserve">percent of the total lunar surface. Using this percentage, and assuming a uniform distribution of craters, </w:t>
      </w:r>
      <w:r w:rsidR="004C62E6">
        <w:t>the number of impacts larger than 16km</w:t>
      </w:r>
      <w:r>
        <w:t xml:space="preserve"> on the entirety </w:t>
      </w:r>
      <w:r>
        <w:lastRenderedPageBreak/>
        <w:t>of the lunar surface</w:t>
      </w:r>
      <w:r w:rsidR="004C62E6">
        <w:t xml:space="preserve"> was estimated</w:t>
      </w:r>
      <w:r w:rsidR="00AD7005">
        <w:t xml:space="preserve"> to be ~1500.This was achieved using a logarithmic plot of</w:t>
      </w:r>
      <w:r w:rsidR="004C62E6">
        <w:t xml:space="preserve"> the number of impacts larger than 2km, 4km and 8km</w:t>
      </w:r>
      <w:r w:rsidR="00AD7005">
        <w:t xml:space="preserve"> against the crater size</w:t>
      </w:r>
      <w:r w:rsidR="004C62E6">
        <w:t>.</w:t>
      </w:r>
      <w:r w:rsidR="00AD7005" w:rsidRPr="00AD7005">
        <w:rPr>
          <w:noProof/>
          <w:lang w:eastAsia="en-IE"/>
        </w:rPr>
        <w:t xml:space="preserve"> </w:t>
      </w:r>
      <w:r w:rsidR="00AD7005" w:rsidRPr="00AD7005">
        <w:drawing>
          <wp:inline distT="0" distB="0" distL="0" distR="0">
            <wp:extent cx="44577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62E6" w:rsidRDefault="004C62E6" w:rsidP="00A57DF0">
      <w:r>
        <w:t>The ratio of craters on the mare regions of the moon to the number on the rest of the surface was estimated to be roughly 1:4.</w:t>
      </w:r>
    </w:p>
    <w:p w:rsidR="004C62E6" w:rsidRDefault="004C62E6" w:rsidP="004C62E6">
      <w:pPr>
        <w:pStyle w:val="Heading2"/>
        <w:rPr>
          <w:b w:val="0"/>
        </w:rPr>
      </w:pPr>
      <w:r>
        <w:rPr>
          <w:b w:val="0"/>
        </w:rPr>
        <w:t>Discussion and Conclusions</w:t>
      </w:r>
      <w:r w:rsidR="005F6168">
        <w:rPr>
          <w:b w:val="0"/>
        </w:rPr>
        <w:t xml:space="preserve"> </w:t>
      </w:r>
    </w:p>
    <w:p w:rsidR="006452F9" w:rsidRDefault="006452F9" w:rsidP="004C62E6">
      <w:r>
        <w:t xml:space="preserve">A linear relationship was </w:t>
      </w:r>
      <w:r w:rsidR="00EA71B1">
        <w:t>observed</w:t>
      </w:r>
      <w:r>
        <w:t xml:space="preserve"> between the diameter and height of lunar craters. </w:t>
      </w:r>
    </w:p>
    <w:p w:rsidR="006452F9" w:rsidRDefault="006452F9" w:rsidP="004C62E6">
      <w:r>
        <w:t>The masses of objects which collided with the moon, creating the craters observer in the experiment, were estimated to fall in the range of 10</w:t>
      </w:r>
      <w:r>
        <w:rPr>
          <w:vertAlign w:val="superscript"/>
        </w:rPr>
        <w:t>7</w:t>
      </w:r>
      <w:r>
        <w:t>kg and 10</w:t>
      </w:r>
      <w:r>
        <w:rPr>
          <w:vertAlign w:val="superscript"/>
        </w:rPr>
        <w:t>13</w:t>
      </w:r>
      <w:r>
        <w:t xml:space="preserve">kg. </w:t>
      </w:r>
    </w:p>
    <w:p w:rsidR="006452F9" w:rsidRDefault="006452F9" w:rsidP="004C62E6">
      <w:r>
        <w:t>The number of impacts by objects larger than 16km in diameter across the entirety of the lunar surface was estimated to be.</w:t>
      </w:r>
    </w:p>
    <w:p w:rsidR="006452F9" w:rsidRDefault="006452F9" w:rsidP="004C62E6">
      <w:r>
        <w:t xml:space="preserve">The mare regions are areas of the </w:t>
      </w:r>
      <w:r w:rsidR="00EA71B1">
        <w:t>lunar</w:t>
      </w:r>
      <w:r>
        <w:t xml:space="preserve"> surface which have been made uniform by volcanic </w:t>
      </w:r>
      <w:r w:rsidR="00EA71B1">
        <w:t>activity (</w:t>
      </w:r>
      <w:r>
        <w:t xml:space="preserve">lava flow) during the period in which the moon was seismically active. In these areas, craters from impacts previous to a lava flow would be covered up. This was supported by the observation of </w:t>
      </w:r>
      <w:r w:rsidR="00EA71B1">
        <w:t>fewer</w:t>
      </w:r>
      <w:r>
        <w:t xml:space="preserve"> craters in these areas.</w:t>
      </w:r>
    </w:p>
    <w:p w:rsidR="006452F9" w:rsidRDefault="006452F9" w:rsidP="004C62E6">
      <w:r>
        <w:t xml:space="preserve">The measurements taken in this experiment suffered from a high margin of error for a number of reasons. Low quality images, parallax error and a larger-than-necessary scale all contributed to the experimental error. </w:t>
      </w:r>
      <w:r w:rsidR="006B36D7">
        <w:t>Also, the calculation of the shadow length was particularly inaccurate due the low image quality and non uniform formations within craters. These accuracy issues were more sever for smaller craters.</w:t>
      </w:r>
    </w:p>
    <w:p w:rsidR="006B36D7" w:rsidRDefault="006B36D7" w:rsidP="004C62E6"/>
    <w:p w:rsidR="006452F9" w:rsidRPr="004C62E6" w:rsidRDefault="006452F9" w:rsidP="004C62E6"/>
    <w:sectPr w:rsidR="006452F9" w:rsidRPr="004C62E6" w:rsidSect="00776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7EA"/>
    <w:rsid w:val="002179E0"/>
    <w:rsid w:val="002F3845"/>
    <w:rsid w:val="00363CF3"/>
    <w:rsid w:val="00420ADF"/>
    <w:rsid w:val="004C17EA"/>
    <w:rsid w:val="004C62E6"/>
    <w:rsid w:val="005921CC"/>
    <w:rsid w:val="005A5829"/>
    <w:rsid w:val="005A6625"/>
    <w:rsid w:val="005F6168"/>
    <w:rsid w:val="006452F9"/>
    <w:rsid w:val="006464F6"/>
    <w:rsid w:val="006A493A"/>
    <w:rsid w:val="006B36D7"/>
    <w:rsid w:val="00772182"/>
    <w:rsid w:val="00776774"/>
    <w:rsid w:val="007979BC"/>
    <w:rsid w:val="00862AC6"/>
    <w:rsid w:val="00915FB2"/>
    <w:rsid w:val="00A57DF0"/>
    <w:rsid w:val="00A84ABA"/>
    <w:rsid w:val="00A85896"/>
    <w:rsid w:val="00AD7005"/>
    <w:rsid w:val="00B25816"/>
    <w:rsid w:val="00B40B86"/>
    <w:rsid w:val="00BE6B5F"/>
    <w:rsid w:val="00C62CE2"/>
    <w:rsid w:val="00CD746F"/>
    <w:rsid w:val="00DA2B2C"/>
    <w:rsid w:val="00E51A30"/>
    <w:rsid w:val="00EA71B1"/>
    <w:rsid w:val="00EA7EAE"/>
    <w:rsid w:val="00F00894"/>
    <w:rsid w:val="00FD3DD4"/>
    <w:rsid w:val="00FE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74"/>
  </w:style>
  <w:style w:type="paragraph" w:styleId="Heading1">
    <w:name w:val="heading 1"/>
    <w:basedOn w:val="Normal"/>
    <w:next w:val="Normal"/>
    <w:link w:val="Heading1Char"/>
    <w:uiPriority w:val="9"/>
    <w:qFormat/>
    <w:rsid w:val="004C1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E4D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gman\Desktop\Science\College%20stuff\SCIENCE\Physics\SF\SF%20Labs\Moonrock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gman\Desktop\Science\College%20stuff\SCIENCE\Physics\SF\SF%20Labs\Moonrock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E"/>
  <c:chart>
    <c:title>
      <c:tx>
        <c:rich>
          <a:bodyPr/>
          <a:lstStyle/>
          <a:p>
            <a:pPr>
              <a:defRPr/>
            </a:pPr>
            <a:r>
              <a:rPr lang="en-IE"/>
              <a:t>ln(height)</a:t>
            </a:r>
            <a:r>
              <a:rPr lang="en-IE" baseline="0"/>
              <a:t> v ln(diamter)</a:t>
            </a:r>
            <a:endParaRPr lang="en-IE"/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8093820090670488"/>
                  <c:y val="7.3596151651612342E-4"/>
                </c:manualLayout>
              </c:layout>
              <c:numFmt formatCode="General" sourceLinked="0"/>
            </c:trendlineLbl>
          </c:trendline>
          <c:xVal>
            <c:numRef>
              <c:f>(Sheet1!$L$3:$L$7,Sheet1!$L$13:$L$17,Sheet1!$L$23:$L$28)</c:f>
              <c:numCache>
                <c:formatCode>General</c:formatCode>
                <c:ptCount val="16"/>
                <c:pt idx="0">
                  <c:v>3.3787245255600982</c:v>
                </c:pt>
                <c:pt idx="1">
                  <c:v>2.5902671651958267</c:v>
                </c:pt>
                <c:pt idx="2">
                  <c:v>2.4849066495380003</c:v>
                </c:pt>
                <c:pt idx="3">
                  <c:v>2.3671236138816192</c:v>
                </c:pt>
                <c:pt idx="4">
                  <c:v>2.2335922212571</c:v>
                </c:pt>
                <c:pt idx="5">
                  <c:v>2.7725887219897807</c:v>
                </c:pt>
                <c:pt idx="6">
                  <c:v>2.6855773450001554</c:v>
                </c:pt>
                <c:pt idx="7">
                  <c:v>2.0794415414298362</c:v>
                </c:pt>
                <c:pt idx="8">
                  <c:v>2.5902671651958267</c:v>
                </c:pt>
                <c:pt idx="9">
                  <c:v>3.2321210513682215</c:v>
                </c:pt>
                <c:pt idx="10">
                  <c:v>2.8526314296633148</c:v>
                </c:pt>
                <c:pt idx="11">
                  <c:v>3.2834143457557778</c:v>
                </c:pt>
                <c:pt idx="12">
                  <c:v>3.0602707944415632</c:v>
                </c:pt>
                <c:pt idx="13">
                  <c:v>2.5902671651958267</c:v>
                </c:pt>
                <c:pt idx="14">
                  <c:v>2.0794415414298362</c:v>
                </c:pt>
              </c:numCache>
            </c:numRef>
          </c:xVal>
          <c:yVal>
            <c:numRef>
              <c:f>(Sheet1!$K$3:$K$7,Sheet1!$K$13:$K$17,Sheet1!$K$23:$K$28)</c:f>
              <c:numCache>
                <c:formatCode>General</c:formatCode>
                <c:ptCount val="16"/>
                <c:pt idx="0">
                  <c:v>1.7692152703624853</c:v>
                </c:pt>
                <c:pt idx="1">
                  <c:v>0.75761435868400751</c:v>
                </c:pt>
                <c:pt idx="2">
                  <c:v>0.98075790999821522</c:v>
                </c:pt>
                <c:pt idx="3">
                  <c:v>0.75761435868400751</c:v>
                </c:pt>
                <c:pt idx="4">
                  <c:v>0.75761435868400751</c:v>
                </c:pt>
                <c:pt idx="5">
                  <c:v>1.5559139049001929</c:v>
                </c:pt>
                <c:pt idx="6">
                  <c:v>1.4689025279105641</c:v>
                </c:pt>
                <c:pt idx="7">
                  <c:v>0.86276672434024748</c:v>
                </c:pt>
                <c:pt idx="8">
                  <c:v>1.373592348106238</c:v>
                </c:pt>
                <c:pt idx="9">
                  <c:v>2.015446234278627</c:v>
                </c:pt>
                <c:pt idx="10">
                  <c:v>0.90262776872950434</c:v>
                </c:pt>
                <c:pt idx="11">
                  <c:v>2.0012400573976152</c:v>
                </c:pt>
                <c:pt idx="12">
                  <c:v>1.4904144336316241</c:v>
                </c:pt>
                <c:pt idx="13">
                  <c:v>1.0849493255234588</c:v>
                </c:pt>
                <c:pt idx="14">
                  <c:v>0.67948421741529574</c:v>
                </c:pt>
              </c:numCache>
            </c:numRef>
          </c:yVal>
        </c:ser>
        <c:axId val="49268992"/>
        <c:axId val="52045312"/>
      </c:scatterChart>
      <c:valAx>
        <c:axId val="49268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E"/>
                  <a:t>ln(diamter(km))</a:t>
                </a:r>
              </a:p>
            </c:rich>
          </c:tx>
        </c:title>
        <c:numFmt formatCode="General" sourceLinked="1"/>
        <c:tickLblPos val="nextTo"/>
        <c:crossAx val="52045312"/>
        <c:crosses val="autoZero"/>
        <c:crossBetween val="midCat"/>
      </c:valAx>
      <c:valAx>
        <c:axId val="52045312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IE"/>
                  <a:t>ln(height(km))</a:t>
                </a:r>
              </a:p>
            </c:rich>
          </c:tx>
        </c:title>
        <c:numFmt formatCode="General" sourceLinked="1"/>
        <c:tickLblPos val="nextTo"/>
        <c:crossAx val="492689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E"/>
  <c:chart>
    <c:title>
      <c:tx>
        <c:rich>
          <a:bodyPr/>
          <a:lstStyle/>
          <a:p>
            <a:pPr>
              <a:defRPr/>
            </a:pPr>
            <a:r>
              <a:rPr lang="en-IE"/>
              <a:t>Log(No.</a:t>
            </a:r>
            <a:r>
              <a:rPr lang="en-IE" baseline="0"/>
              <a:t> craters) V size</a:t>
            </a:r>
            <a:endParaRPr lang="en-IE"/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og"/>
            <c:dispRSqr val="1"/>
            <c:dispEq val="1"/>
            <c:trendlineLbl>
              <c:layout>
                <c:manualLayout>
                  <c:x val="0.41429133858267714"/>
                  <c:y val="-0.1126541994750656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   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trendline>
            <c:trendlineType val="log"/>
            <c:dispRSqr val="1"/>
            <c:dispEq val="1"/>
            <c:trendlineLbl>
              <c:layout>
                <c:manualLayout>
                  <c:x val="0.43937860331561185"/>
                  <c:y val="0.20854695246427546"/>
                </c:manualLayout>
              </c:layout>
              <c:numFmt formatCode="General" sourceLinked="0"/>
            </c:trendlineLbl>
          </c:trendline>
          <c:xVal>
            <c:numRef>
              <c:f>Sheet1!$N$2:$N$4</c:f>
              <c:numCache>
                <c:formatCode>General</c:formatCode>
                <c:ptCount val="3"/>
                <c:pt idx="0">
                  <c:v>2000</c:v>
                </c:pt>
                <c:pt idx="1">
                  <c:v>4000</c:v>
                </c:pt>
                <c:pt idx="2">
                  <c:v>8000</c:v>
                </c:pt>
              </c:numCache>
            </c:numRef>
          </c:xVal>
          <c:yVal>
            <c:numRef>
              <c:f>Sheet1!$S$2:$S$4</c:f>
              <c:numCache>
                <c:formatCode>General</c:formatCode>
                <c:ptCount val="3"/>
                <c:pt idx="0">
                  <c:v>3.2458931274797647</c:v>
                </c:pt>
                <c:pt idx="1">
                  <c:v>2.8779163421851712</c:v>
                </c:pt>
                <c:pt idx="2">
                  <c:v>2.0997650918015269</c:v>
                </c:pt>
              </c:numCache>
            </c:numRef>
          </c:yVal>
        </c:ser>
        <c:axId val="115375104"/>
        <c:axId val="115385856"/>
      </c:scatterChart>
      <c:valAx>
        <c:axId val="115375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E"/>
                  <a:t>size(m)</a:t>
                </a:r>
              </a:p>
            </c:rich>
          </c:tx>
        </c:title>
        <c:numFmt formatCode="General" sourceLinked="1"/>
        <c:tickLblPos val="nextTo"/>
        <c:crossAx val="115385856"/>
        <c:crosses val="autoZero"/>
        <c:crossBetween val="midCat"/>
      </c:valAx>
      <c:valAx>
        <c:axId val="115385856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IE"/>
                  <a:t>Log(no craters)</a:t>
                </a:r>
              </a:p>
            </c:rich>
          </c:tx>
        </c:title>
        <c:numFmt formatCode="General" sourceLinked="1"/>
        <c:tickLblPos val="nextTo"/>
        <c:crossAx val="11537510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906933508311524"/>
          <c:y val="0.35835447652376817"/>
          <c:w val="0.23426399825021874"/>
          <c:h val="0.1674343832020999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Bigman</dc:creator>
  <cp:lastModifiedBy>Bigman</cp:lastModifiedBy>
  <cp:revision>16</cp:revision>
  <dcterms:created xsi:type="dcterms:W3CDTF">2012-02-03T11:36:00Z</dcterms:created>
  <dcterms:modified xsi:type="dcterms:W3CDTF">2012-02-13T15:39:00Z</dcterms:modified>
</cp:coreProperties>
</file>